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FA2" w:rsidRPr="00104FA2" w:rsidRDefault="00104FA2" w:rsidP="00433822">
      <w:pPr>
        <w:tabs>
          <w:tab w:val="left" w:pos="1080"/>
          <w:tab w:val="left" w:pos="1440"/>
        </w:tabs>
        <w:spacing w:after="0"/>
        <w:jc w:val="center"/>
        <w:rPr>
          <w:rFonts w:ascii="TH SarabunPSK" w:eastAsia="Cordia New" w:hAnsi="TH SarabunPSK" w:cs="TH SarabunPSK"/>
          <w:b/>
          <w:bCs/>
          <w:color w:val="000000"/>
          <w:sz w:val="48"/>
          <w:szCs w:val="48"/>
          <w:u w:val="single"/>
        </w:rPr>
      </w:pPr>
      <w:r w:rsidRPr="00104FA2">
        <w:rPr>
          <w:rFonts w:ascii="TH SarabunPSK" w:eastAsia="Cordia New" w:hAnsi="TH SarabunPSK" w:cs="TH SarabunPSK" w:hint="cs"/>
          <w:b/>
          <w:bCs/>
          <w:color w:val="FF0000"/>
          <w:sz w:val="48"/>
          <w:szCs w:val="48"/>
          <w:u w:val="single"/>
          <w:cs/>
        </w:rPr>
        <w:t>(ทบทวน)</w:t>
      </w:r>
      <w:r w:rsidRPr="00104FA2">
        <w:rPr>
          <w:rFonts w:ascii="TH SarabunPSK" w:eastAsia="Cordia New" w:hAnsi="TH SarabunPSK" w:cs="TH SarabunPSK"/>
          <w:b/>
          <w:bCs/>
          <w:color w:val="000000"/>
          <w:sz w:val="48"/>
          <w:szCs w:val="48"/>
          <w:u w:val="single"/>
          <w:cs/>
        </w:rPr>
        <w:t>แผนยุทธศาสตร์กองทุนเพื่อการสืบสวนและสอบสวนคดีอาญา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center"/>
        <w:rPr>
          <w:rFonts w:ascii="TH SarabunPSK" w:eastAsia="Cordia New" w:hAnsi="TH SarabunPSK" w:cs="TH SarabunPSK"/>
          <w:b/>
          <w:bCs/>
          <w:color w:val="000000"/>
          <w:sz w:val="44"/>
          <w:szCs w:val="44"/>
          <w:u w:val="single"/>
        </w:rPr>
      </w:pPr>
      <w:r w:rsidRPr="00104FA2">
        <w:rPr>
          <w:rFonts w:ascii="TH SarabunPSK" w:eastAsia="Cordia New" w:hAnsi="TH SarabunPSK" w:cs="TH SarabunPSK"/>
          <w:b/>
          <w:bCs/>
          <w:color w:val="000000"/>
          <w:sz w:val="44"/>
          <w:szCs w:val="44"/>
          <w:u w:val="single"/>
          <w:cs/>
        </w:rPr>
        <w:t>ปีบัญชี ๒๕๖๐-๒๕๖๔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</w:pP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ตาม พ.ร.บ.ตำรวจแห่งชาติ พ.ศ.๒๕๔๗ ลักษณะที่ ๗ กองทุนเพื่อการสืบสวนและสอบสวนคดีอาญา มาตรา  ๑๑๒-๑๑๗ ได้กำหนดให้สำนักงานตำรวจแห่งชาติจัดตั้งกองทุนขึ้นมาเรียกว่า กองทุนเพื่อการสืบสวนและสอบสวนคดีอาญา พร้อมทั้งกำหนดให้มีกระบวนการวิธีการบริหารจัดการขึ้นในรูปคณะกรรมการบริหารซึ่งการดำเนินการของกองทุนนั้นได้ดำเนินการมาอย่างต่อเนื่องนับแต่ พ.ร.บ.ตำรวจแห่งชาติ พ.ศ.๒๕๔๗ มีผลบังคับใช้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วัตถุประสงค์ของการจัดตั้งกองทุนนี้เพื่อสนับสนุนงานสืบสวนและสอบสวนคดีอาญาโดยการจัดสรรเงินให้กับหน่วยที่ปฏิบัติงานด้านสืบสวนสอบสวน สำหรับเป็นค่าใช้จ่ายในการเดินทางไปราชการ ค่าใช้จ่ายในการสนับสนุนและรวบรวมพยานหลักฐาน ทำให้หลักฐานในคดีมีคุณภาพมากขึ้น  รวมทั้งเป็นค่าตอบแทนบุคคลผู้ให้ข้อมูลข่าวสาร เพื่อการสืบสวนติดตามจับกุมหรือสืบสวนสอบสวนคดีอาญาอันจะนำไปสู่ผลสำเร็จแห่งคดี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u w:val="single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    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u w:val="single"/>
          <w:cs/>
        </w:rPr>
        <w:t>ที่มาของเงินกองทุนที่ให้กับหน่วยต่าง ๆ มีดังนี้</w:t>
      </w:r>
    </w:p>
    <w:p w:rsidR="00104FA2" w:rsidRPr="00104FA2" w:rsidRDefault="00104FA2" w:rsidP="00104FA2">
      <w:pPr>
        <w:numPr>
          <w:ilvl w:val="0"/>
          <w:numId w:val="8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เงินอุดหนุนจากรัฐบาล</w:t>
      </w:r>
    </w:p>
    <w:p w:rsidR="00104FA2" w:rsidRPr="00104FA2" w:rsidRDefault="00104FA2" w:rsidP="00104FA2">
      <w:pPr>
        <w:numPr>
          <w:ilvl w:val="0"/>
          <w:numId w:val="8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เงินและทรัพย์สินที่ได้รับจากหน่วยงานของรัฐ รัฐวิสาหกิจ ราชการส่วนท้องถิ่นหรือมูลนิธิ</w:t>
      </w:r>
    </w:p>
    <w:p w:rsidR="00104FA2" w:rsidRPr="00104FA2" w:rsidRDefault="00104FA2" w:rsidP="00104FA2">
      <w:pPr>
        <w:numPr>
          <w:ilvl w:val="0"/>
          <w:numId w:val="8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ดอกผลที่เกิดจากกองทุน</w:t>
      </w:r>
    </w:p>
    <w:p w:rsidR="00104FA2" w:rsidRPr="00104FA2" w:rsidRDefault="00104FA2" w:rsidP="00104FA2">
      <w:pPr>
        <w:numPr>
          <w:ilvl w:val="0"/>
          <w:numId w:val="8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เงินค่าเปรียบเทียบปรับคดีอาญาที่เป็นอำนาจของข้าราชการตำรวจและเงินค่าปรับตาม</w:t>
      </w:r>
      <w:r w:rsidRPr="00104FA2">
        <w:rPr>
          <w:rFonts w:ascii="TH SarabunPSK" w:eastAsia="Calibri" w:hAnsi="TH SarabunPSK" w:cs="TH SarabunPSK"/>
          <w:color w:val="000000"/>
          <w:sz w:val="30"/>
          <w:szCs w:val="30"/>
          <w:cs/>
        </w:rPr>
        <w:t>กฎหมายว่าด้วยการจราจรทางบกเฉพาะส่วนที่ต้องนำส่งคลังเป็นรายได้แผ่นดิน ตามอัตราที่กระทรวงการคลังกำหนด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left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u w:val="single"/>
          <w:cs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u w:val="single"/>
          <w:cs/>
        </w:rPr>
        <w:t>หน่วยงานที่ได้รับการจัดสรรเงินกองทุน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สถานีตำรวจ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>,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หน่วยปฏิบัติการสืบสวนสอบสวนในสังกัดกองบัญชาการตำรวจนครบาล, ตำรวจภูธรภาค </w:t>
      </w:r>
      <w:r w:rsidRPr="00104F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๑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– </w:t>
      </w:r>
      <w:r w:rsidR="0043382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๙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, กองบัญชาการตำรวจสอบสวนกลาง และกองบัญชาการต่างๆ โดยจำนวนหน่วยและเงินที่ได้รับการจัดสรรนั้นเป็นไปตามหลักเกณฑ์ที่คณะกรรมการบริหารกองทุนฯ กำหนด</w:t>
      </w:r>
    </w:p>
    <w:p w:rsidR="00104FA2" w:rsidRPr="00104FA2" w:rsidRDefault="00104FA2" w:rsidP="00104FA2">
      <w:pPr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เนื่องจากเงินในกองทุนเพื่อการสืบสวนและสอบสวนคดีอาญานี้เป็นเงินทุนหมุนเวียนประเภทที่ ๕ </w:t>
      </w:r>
      <w:r w:rsidR="00E24FC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</w:t>
      </w: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เป็นทุนหมุ</w:t>
      </w:r>
      <w:r w:rsidR="00E24FC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นเวียนเพื่อการสนับสนุนส่งเสริม </w:t>
      </w: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มีวัตถุประสงค์เพื่อใช้เงินในการสนับสนุนส่งเสริมกิจกรรมที่จะสร้างประโยชน์สุขโดยรวมของประชาชน ประโยชน์ของรัฐที่พึงจะได้ โดยที่ไม่มุ่งหวังแสวงหากำไร เป็นเงินนอกงบประมาณ  ดังนั้นในการใช้จ่ายเงินดังกล่าวต้องมีการประเมินผลการดำเนินงาน   ซึ่งเป็นไปตามมติคณะรัฐมนตรี เมื่อวันที่ ๓๐ กันยายน ๒๕๔๖ ที่กำหนดให้หน่วยที่มีเงินนอกงบประมาณ ต้องจัดทำระบบประเมินผลการดำเนินงานทุนหมุนเวียนที่เป็นมาตรฐานสากล และมีการกำหนดตัวชี้วัดการดำเนินงานเพื่อใช้วัดประสิทธิภาพและประสิทธิผลการดำเนินงานอย่างเป็นระบบ สามารถติดตามตรวจสอบการดำเนินงานได้ อีกทั้งพระราชบัญญัติ   การบริหารทุนหมุนเวียน พ.ศ.๒๕๕๘ ได้กำหนดให้มีการประเมินผลการดำเนินงานในด้านต่างๆ คือ ๑)</w:t>
      </w:r>
      <w:r w:rsidR="00E24FC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การเงิน    ๒) การปฏิบัติการ ๓) การสนองประโยชน์ต่อผู้มีส่วนได้ส่วนเสีย ๔) การบริหารจัดการทุนหมุนเวียน                ๕) การปฏิบัติงานของคณะกรรมการบริหาร ผู้บริหารทุนหมุนเวียน พนักงาน และลูกจ้าง ๖) ด้านอื่นๆ ตามที่คณะกรรมการประกาศกำหนด</w:t>
      </w:r>
    </w:p>
    <w:p w:rsidR="00433822" w:rsidRDefault="00433822" w:rsidP="00104FA2">
      <w:pPr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433822" w:rsidRDefault="00433822" w:rsidP="00104FA2">
      <w:pPr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104FA2" w:rsidRPr="00104FA2" w:rsidRDefault="00104FA2" w:rsidP="00104FA2">
      <w:pPr>
        <w:spacing w:after="0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:rsidR="00104FA2" w:rsidRPr="00104FA2" w:rsidRDefault="00104FA2" w:rsidP="00254BEB">
      <w:pPr>
        <w:tabs>
          <w:tab w:val="left" w:pos="1080"/>
          <w:tab w:val="left" w:pos="1440"/>
        </w:tabs>
        <w:spacing w:after="0"/>
        <w:ind w:left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lastRenderedPageBreak/>
        <w:tab/>
        <w:t>ดังนั้น เพื่อให้การบริหารกองทุนเพื่อการสืบสวนและสอบสวนคดีอาญาเป็นไปด้วยความ</w:t>
      </w:r>
    </w:p>
    <w:p w:rsidR="00104FA2" w:rsidRPr="00104FA2" w:rsidRDefault="00104FA2" w:rsidP="00254BEB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เรียบร้อยบรรลุตามวัตถุประสงค์ เป้าหมายและเจตนารมณ์ของการจัดตั้งกองทุนนี้ขึ้นมา  กองทุนเพื่อการสืบสวนและสอบสวนคดีอาญา สำนักงานตำรวจแห่งชาติ จึงได้จัดทำแผนยุทธศาสตร์กองทุนเพื่อการสืบสวนและสอบสวนคดีอาญาปีบัญชี ๒๕๖๐-๒๕๖๔ ขึ้น ภายใต้กรอบของกฎหมาย ระเบียบ และข้อบังคับที่เกี่ยวข้องและสอดคล้องรองรับกับแผนปฏิบัติราชการของสำนักงานตำรวจแห่งชาติ เพื่อใช้เป็นกรอบแนวทางในการบริหารและปฏิบัติของกองทุนและหน่วยงานที่เกี่ยวข้องต่อไป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โดยมีองค์ประกอบที่สำคัญ คือ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color w:val="000000"/>
          <w:sz w:val="16"/>
          <w:szCs w:val="16"/>
        </w:rPr>
      </w:pP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การวิเคราะห์สภาพแวดล้อม จุดแข็ง จุดอ่อน โอกาส และภาวะคุกคาม </w:t>
      </w: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SWOT Analysis) 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</w:rPr>
        <w:t>จุดแข็ง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(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>Strengths)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หรือ ข้อได้เปรียบภายในองค์กร</w:t>
      </w:r>
    </w:p>
    <w:p w:rsidR="00104FA2" w:rsidRPr="00104FA2" w:rsidRDefault="00104FA2" w:rsidP="00104FA2">
      <w:pPr>
        <w:tabs>
          <w:tab w:val="left" w:pos="1080"/>
          <w:tab w:val="left" w:pos="1440"/>
          <w:tab w:val="left" w:pos="1701"/>
        </w:tabs>
        <w:spacing w:after="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2774E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="0032774E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ผู้บริหารระดับสูงมีความมุ่งมั่นที่จะพัฒนากองทุนให้ได้รับเงินสนับสนุนเพียงพอ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ผู้บริหารมีความมุ่งมั่นที่จะพัฒนางานกองทุนให้มีประสิทธิภาพประสิทธิผลและตรงตามวัตถุประสงค์ของกองทุน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มีการบริหารงานกองทุนในรูปคณะกรรมการ ประกอบด้วย ผู้แทนจากหน่วยงานที่เกี่ยวข้อง และมีความรู้ความสามารถเฉพาะด้าน</w:t>
      </w:r>
    </w:p>
    <w:p w:rsidR="00104FA2" w:rsidRPr="0032774E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2774E">
        <w:rPr>
          <w:rFonts w:ascii="TH SarabunPSK" w:eastAsia="Cordia New" w:hAnsi="TH SarabunPSK" w:cs="TH SarabunPSK"/>
          <w:sz w:val="32"/>
          <w:szCs w:val="32"/>
          <w:cs/>
        </w:rPr>
        <w:t>- มีงบประมาณสนับสนุนการดำเนินงานการพัฒนาบุคลากร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มีระเบียบ คู่มือ/แนวทางปฏิบัติ คำอธิบายมีการฝึกอบรมให้ความรู้แก่ผู้บริหารและเจ้าหน้าที่ที่เกี่ยวข้อง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มีเครื่องมืออุปกรณ์</w:t>
      </w:r>
      <w:r w:rsidR="00901689" w:rsidRPr="00E8575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ส่วนกลาง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และข้อมูลพื้นฐานสำหรับการรองรับการพัฒนาระบบเว๊บไซต์ ตัวอย่างประกอบเพื่อใช้ในการปฏิบัติที่ชัดเจน สะดวกง่ายต่อการปฏิบัติงานกองทุน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มีการตรวจสอบหน่วยบริหารเงินกองทุนฯ และเสนอแผนการตรวจสอบ ภายในเวลา        ที่กรมบัญชีกลางกำหนด</w:t>
      </w:r>
    </w:p>
    <w:p w:rsidR="00104FA2" w:rsidRPr="00104FA2" w:rsidRDefault="009F6126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>- มีระบบ</w:t>
      </w:r>
      <w:r w:rsidR="00104FA2" w:rsidRPr="0032774E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สารสนเทศสำหรับรองรับการพัฒนาระบบงานของกองทุน</w:t>
      </w:r>
      <w:r w:rsidR="00104FA2" w:rsidRPr="00104FA2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418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</w:rPr>
        <w:t>จุดอ่อน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(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>Weaknesses)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หรือ ข้อเสียเปรียบภายในองค์กร</w:t>
      </w:r>
    </w:p>
    <w:p w:rsidR="00104FA2" w:rsidRPr="00104FA2" w:rsidRDefault="00104FA2" w:rsidP="00104FA2">
      <w:pPr>
        <w:tabs>
          <w:tab w:val="left" w:pos="0"/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มีการเปลี่ยนตัวเจ้าหน้าที่ผู้ปฏิบัติ</w:t>
      </w:r>
      <w:r w:rsidR="0090168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ของหน่วยบริหารเงินกองทุนฯ 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ป็นเหตุให้เจ้าหน้าที่ที่ได้รับมอบหมายให้ปฏิบัติงานเข้าใจคลาดเคลื่อนเกี่ยวกับขั้นตอนในการปฏิบัติงาน</w:t>
      </w:r>
    </w:p>
    <w:p w:rsidR="00104FA2" w:rsidRPr="00104FA2" w:rsidRDefault="00104FA2" w:rsidP="00104FA2">
      <w:pPr>
        <w:tabs>
          <w:tab w:val="left" w:pos="0"/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บุคลากรและเจ้าหน้าที่ที่ได้รับมอบหมายให้รับผิดชอบงานกองทุนของหน่วยขาดความรู้ ความเข้าใจในระเบียบหลักเกณฑ์/วิธีการเบิกจ่ายกองทุน การจัดทำ การตรวจสอบ รวมถึงการจัดเก็บเอกสาร หลักฐานประกอบการเบิกจ่าย</w:t>
      </w:r>
    </w:p>
    <w:p w:rsidR="00104FA2" w:rsidRPr="00104FA2" w:rsidRDefault="00104FA2" w:rsidP="00104FA2">
      <w:pPr>
        <w:tabs>
          <w:tab w:val="left" w:pos="0"/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การเบิกจ่ายเงินกองทุนของหน่วยบริหารเงินกองทุนบางหน่วยยังมีข้อบกพร่อง</w:t>
      </w:r>
    </w:p>
    <w:p w:rsidR="00901689" w:rsidRDefault="00104FA2" w:rsidP="00104FA2">
      <w:pPr>
        <w:tabs>
          <w:tab w:val="left" w:pos="0"/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เครื่อง</w:t>
      </w:r>
      <w:r w:rsidR="0090168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มือและอุปกรณ์</w:t>
      </w:r>
      <w:r w:rsidR="0090168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ต่อพ</w:t>
      </w:r>
      <w:r w:rsidR="0081696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่</w:t>
      </w:r>
      <w:r w:rsidR="0090168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วง</w:t>
      </w:r>
      <w:r w:rsidR="0090168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ของหน่วยบริหารเงินกองทุนฯ ระดับสถานี</w:t>
      </w:r>
      <w:r w:rsidR="00E24FCC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เกิดความเสียหายและขาดการจัดการให้เหมาะสมกับเทคโนโลยีสารสนเทศในปัจจุบัน</w:t>
      </w:r>
    </w:p>
    <w:p w:rsidR="00104FA2" w:rsidRPr="00E24FCC" w:rsidRDefault="00104FA2" w:rsidP="00104FA2">
      <w:pPr>
        <w:tabs>
          <w:tab w:val="left" w:pos="0"/>
          <w:tab w:val="left" w:pos="1080"/>
          <w:tab w:val="left" w:pos="144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</w:rPr>
        <w:sectPr w:rsidR="00104FA2" w:rsidRPr="00E24FCC" w:rsidSect="00D418AC">
          <w:headerReference w:type="default" r:id="rId8"/>
          <w:pgSz w:w="11906" w:h="16838"/>
          <w:pgMar w:top="851" w:right="1133" w:bottom="851" w:left="1440" w:header="454" w:footer="850" w:gutter="0"/>
          <w:pgNumType w:fmt="thaiNumbers"/>
          <w:cols w:space="708"/>
          <w:titlePg/>
          <w:docGrid w:linePitch="360"/>
        </w:sectPr>
      </w:pPr>
    </w:p>
    <w:p w:rsidR="00104FA2" w:rsidRPr="00104FA2" w:rsidRDefault="00104FA2" w:rsidP="00104FA2">
      <w:pPr>
        <w:tabs>
          <w:tab w:val="left" w:pos="0"/>
          <w:tab w:val="left" w:pos="1080"/>
          <w:tab w:val="left" w:pos="1440"/>
        </w:tabs>
        <w:spacing w:after="0"/>
        <w:ind w:firstLine="1418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โอกาส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(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>Opportunities)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ที่จะดำเนินการได้จากภายนอกองค์กร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รัฐบาลให้การสนับสนุนเงินกองทุน</w:t>
      </w:r>
    </w:p>
    <w:p w:rsidR="00104FA2" w:rsidRPr="00A22C49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มีช่องทางการได้รับเงินสนับสนุนจาก</w:t>
      </w:r>
      <w:r w:rsidR="00A22C49" w:rsidRPr="00A22C4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หน่วยงานของรัฐ รัฐวิสาห</w:t>
      </w:r>
      <w:r w:rsidR="00A22C4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กิจ ราชการส่วนท้องถิ่น</w:t>
      </w:r>
      <w:r w:rsidR="00A22C49" w:rsidRPr="00A22C4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หรือมูลนิธิ </w:t>
      </w:r>
      <w:r w:rsidR="009F6126" w:rsidRPr="00A22C4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pacing w:val="-6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- </w:t>
      </w:r>
      <w:r w:rsidRPr="00104FA2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มีกฎหมายรองรับการดำเนินงานของกองทุนอย่างชัดเจน คือ พ.ร.บ.ตำรวจแห่งชาติ พ.ศ.</w:t>
      </w:r>
      <w:r w:rsidRPr="00104FA2">
        <w:rPr>
          <w:rFonts w:ascii="TH SarabunPSK" w:eastAsia="Cordia New" w:hAnsi="TH SarabunPSK" w:cs="TH SarabunPSK" w:hint="cs"/>
          <w:color w:val="000000"/>
          <w:spacing w:val="-6"/>
          <w:sz w:val="32"/>
          <w:szCs w:val="32"/>
          <w:cs/>
        </w:rPr>
        <w:t>๒๕๔๗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คณะกรรมการบริหารกองทุนสามารถออกระเบียบ ปรับปรุง เปลี่ยนแปลง แก้ไขให้เหมาะสมได้ตามความจำเป็น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left="720" w:firstLine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u w:val="single"/>
          <w:cs/>
        </w:rPr>
        <w:t>ข้อจำกัด/ภาวะคุกคาม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(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Threats) 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หรืออุปสรรคจากภายนอกองค์กร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เงินในกองทุนไม่เพียงพอสำหรับใช้จ่ายสนับสนุนหน่วยปฏิบัติ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จำนวนเงินกองทุนที่ได้รับจากช่องทางต่างๆ มีจำนวนไม่แน่นอน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701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- ไม่มีหน่วยงานที่รับผิดชอบกองทุนฯ โดยเฉพาะ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๑. วิสัยทัศน์</w:t>
      </w:r>
    </w:p>
    <w:p w:rsidR="00AB0B1C" w:rsidRPr="00AB0B1C" w:rsidRDefault="00104FA2" w:rsidP="00433822">
      <w:pPr>
        <w:tabs>
          <w:tab w:val="left" w:pos="1080"/>
          <w:tab w:val="left" w:pos="1440"/>
        </w:tabs>
        <w:spacing w:after="0"/>
        <w:ind w:firstLine="720"/>
        <w:jc w:val="thaiDistribute"/>
        <w:rPr>
          <w:rFonts w:ascii="TH SarabunPSK" w:eastAsia="Cordia New" w:hAnsi="TH SarabunPSK" w:cs="TH SarabunPSK"/>
          <w:strike/>
          <w:color w:val="FF0000"/>
          <w:sz w:val="32"/>
          <w:szCs w:val="32"/>
          <w:cs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เป็น</w:t>
      </w:r>
      <w:r w:rsidR="0081696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กองทุนที่มีประสิทธิภาพและมุ่งมั่นสนับสนุนการปฏิบัติงาน</w:t>
      </w:r>
      <w:r w:rsidR="0081696D" w:rsidRPr="0081696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ของตำรวจ</w:t>
      </w:r>
      <w:r w:rsidR="0081696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ในการ</w:t>
      </w:r>
      <w:r w:rsidR="0081696D" w:rsidRPr="0081696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สืบสวนและสอบสวนคดีอาญา</w:t>
      </w:r>
      <w:r w:rsidR="0081696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๒. พันธกิจ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สนับสนุนค่าใช้จ่ายในการสืบสวนและสอบสวนคดีอาญาตามระเบียบคณะกรรมการบริหารกองทุนฯกำหนด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๓. วัตถุประสงค์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เพื่อสนับสนุนการปฏิบัติงานของข้าราชการตำรวจในการทำหน้าที่เกี่ยวกับการสืบสวนและสอบส</w:t>
      </w:r>
      <w:r w:rsidRPr="00104FA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ว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นคดีอาญาให้มีประสิทธิภาพ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104FA2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๔. เป้าหมาย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         ๔.๑ นำส่งเงินค่าเปรียบเทียบปรับคดีเข้ากองทุนฯ ถูกต้อง ครบถ้วนตามวงรอบที่กำหนด</w:t>
      </w:r>
    </w:p>
    <w:p w:rsidR="00104FA2" w:rsidRPr="00104FA2" w:rsidRDefault="00104FA2" w:rsidP="00104FA2">
      <w:pPr>
        <w:tabs>
          <w:tab w:val="left" w:pos="709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๔.๒ มีเกณฑ์การจัดสรรที่เหมาะสมต่อการสืบสวนสอบสวนคดีอาญา     </w:t>
      </w:r>
    </w:p>
    <w:p w:rsidR="00104FA2" w:rsidRPr="00104FA2" w:rsidRDefault="00104FA2" w:rsidP="00104FA2">
      <w:pPr>
        <w:tabs>
          <w:tab w:val="left" w:pos="709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๔.๓ ผู้ปฏิบัติสามารถนำเงินกองทุนไปใช้ในการสืบสวนสอบสวนคดีอาญาได้อย่างถูกต้อง รวดเร็ว ทันเวลา</w:t>
      </w:r>
    </w:p>
    <w:p w:rsidR="00104FA2" w:rsidRPr="00104FA2" w:rsidRDefault="00104FA2" w:rsidP="00104FA2">
      <w:pPr>
        <w:spacing w:after="0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๔.๔ การบริหารและใช้จ่ายเงินกองทุนเป็นไปอย่างมีประสิทธิภาพและมีประสิทธิผล</w:t>
      </w:r>
    </w:p>
    <w:p w:rsidR="00104FA2" w:rsidRPr="00104FA2" w:rsidRDefault="00104FA2" w:rsidP="00104FA2">
      <w:pPr>
        <w:spacing w:after="0"/>
        <w:ind w:left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๔.๕ เจ้าหน้าที่ตำรวจที่ปฏิบัติงานสืบสวนสอบสวนมีความพอใจต่อการดำเนินงานของกองทุน</w:t>
      </w:r>
    </w:p>
    <w:p w:rsidR="00104FA2" w:rsidRPr="00104FA2" w:rsidRDefault="00104FA2" w:rsidP="00104FA2">
      <w:pPr>
        <w:spacing w:after="0"/>
        <w:ind w:firstLine="36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๔.๖ พัฒนาการบริหารจัดการกองทุนให้มีประสิทธิภาพยิ่งขึ้น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เพื่อให้บรรลุวัตถุประสงค์และเป้าหมายของแผนยุทธศาสตร์กองทุนเพื่อการสืบสวนและสอบสวนคดีอาญาอย่างเป็นรูปธรรม และจากการวิเคราะห์ภารกิจของกองทุนเพื่อการสืบสวนและสอบสวนคดีอาญาภายใต้จุดแข็ง จุดอ่อน โอกาส และข้อจำกัด จึงได้กำหนดยุทธศาสตร์เพื่อเสริมสร้างศักยภาพให้กับภารกิจการสืบสวนสอบสวนคดีอาญาของสำนักงานตำรวจแห่งชาติ จากปัจจัยต่าง ๆ ที่วิเคราะห์ ดังนี้</w:t>
      </w:r>
    </w:p>
    <w:p w:rsidR="00104FA2" w:rsidRPr="00104FA2" w:rsidRDefault="00104FA2" w:rsidP="00104FA2">
      <w:pPr>
        <w:numPr>
          <w:ilvl w:val="0"/>
          <w:numId w:val="9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F05A30">
        <w:rPr>
          <w:rFonts w:ascii="TH SarabunPSK" w:eastAsia="Calibri" w:hAnsi="TH SarabunPSK" w:cs="TH SarabunPSK"/>
          <w:sz w:val="32"/>
          <w:szCs w:val="32"/>
          <w:cs/>
        </w:rPr>
        <w:t>ด้านการบริหารและจัดการ</w:t>
      </w: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ด้านการเงิน</w:t>
      </w:r>
    </w:p>
    <w:p w:rsidR="00104FA2" w:rsidRPr="00104FA2" w:rsidRDefault="00104FA2" w:rsidP="00104FA2">
      <w:pPr>
        <w:numPr>
          <w:ilvl w:val="0"/>
          <w:numId w:val="9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ยุทธศาสตร์ด้านการสนองประโยชน์ของผู้มีส่วนได้ส่วนเสีย</w:t>
      </w:r>
    </w:p>
    <w:p w:rsidR="00104FA2" w:rsidRPr="00104FA2" w:rsidRDefault="00104FA2" w:rsidP="00104FA2">
      <w:pPr>
        <w:numPr>
          <w:ilvl w:val="0"/>
          <w:numId w:val="9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ยุทธศาสตร์ด้านการปฏิบัติการ</w:t>
      </w:r>
    </w:p>
    <w:p w:rsidR="00104FA2" w:rsidRPr="00104FA2" w:rsidRDefault="00104FA2" w:rsidP="00104FA2">
      <w:pPr>
        <w:numPr>
          <w:ilvl w:val="0"/>
          <w:numId w:val="9"/>
        </w:numPr>
        <w:tabs>
          <w:tab w:val="left" w:pos="1080"/>
          <w:tab w:val="left" w:pos="1440"/>
        </w:tabs>
        <w:spacing w:after="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04FA2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ยุทธศาสตร์ด้านการบริหารพัฒนาทุนหมุนเวียน</w:t>
      </w:r>
    </w:p>
    <w:p w:rsidR="00104FA2" w:rsidRPr="00104FA2" w:rsidRDefault="00104FA2" w:rsidP="00104FA2">
      <w:pPr>
        <w:tabs>
          <w:tab w:val="left" w:pos="1080"/>
          <w:tab w:val="left" w:pos="1440"/>
        </w:tabs>
        <w:spacing w:after="0"/>
        <w:ind w:firstLine="1412"/>
        <w:jc w:val="center"/>
        <w:rPr>
          <w:rFonts w:ascii="TH SarabunIT๙" w:eastAsia="Cordia New" w:hAnsi="TH SarabunIT๙" w:cs="TH SarabunIT๙"/>
          <w:sz w:val="32"/>
          <w:szCs w:val="32"/>
          <w:cs/>
        </w:rPr>
        <w:sectPr w:rsidR="00104FA2" w:rsidRPr="00104FA2" w:rsidSect="00D418AC">
          <w:pgSz w:w="11909" w:h="16834" w:code="9"/>
          <w:pgMar w:top="1134" w:right="1134" w:bottom="851" w:left="1440" w:header="567" w:footer="720" w:gutter="0"/>
          <w:cols w:space="720"/>
          <w:docGrid w:linePitch="435"/>
        </w:sectPr>
      </w:pPr>
    </w:p>
    <w:p w:rsidR="00A453B8" w:rsidRPr="009E01BF" w:rsidRDefault="00A453B8" w:rsidP="00A453B8">
      <w:pPr>
        <w:tabs>
          <w:tab w:val="left" w:pos="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9E01BF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lastRenderedPageBreak/>
        <w:t>ตารางแผนยุทธศาสตร์กองทุนเพื่อการสืบสวนและสอบสวนคดีอาญา ปีบัญชี 2560-2564</w:t>
      </w:r>
    </w:p>
    <w:p w:rsidR="009E01BF" w:rsidRPr="00A453B8" w:rsidRDefault="009E01BF" w:rsidP="00A453B8">
      <w:pPr>
        <w:tabs>
          <w:tab w:val="left" w:pos="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453B8" w:rsidRPr="00A453B8" w:rsidRDefault="00A453B8" w:rsidP="00A453B8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453B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 ยุทธศาสตร์กองทุนเพื่อการสืบสวนและสอบสวนคดีอาญา ปีบัญชี 2560-2564</w:t>
      </w:r>
    </w:p>
    <w:p w:rsidR="005436AF" w:rsidRDefault="00A453B8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5436AF" w:rsidRPr="005436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5.1  ยุทธศาสตร์ด้านการบริหารและจัดการด้านการเงิน</w:t>
      </w:r>
    </w:p>
    <w:p w:rsidR="009E01BF" w:rsidRPr="005436AF" w:rsidRDefault="009E01B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2268"/>
        <w:gridCol w:w="2274"/>
        <w:gridCol w:w="1128"/>
      </w:tblGrid>
      <w:tr w:rsidR="005436AF" w:rsidRPr="005436AF" w:rsidTr="00A007EC">
        <w:tc>
          <w:tcPr>
            <w:tcW w:w="3402" w:type="dxa"/>
            <w:vMerge w:val="restart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เป้าหมายเชิงยุทธศาสตร์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Pr="005436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542" w:type="dxa"/>
            <w:gridSpan w:val="2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5436AF" w:rsidRPr="005436AF" w:rsidTr="00A007EC">
        <w:tc>
          <w:tcPr>
            <w:tcW w:w="3402" w:type="dxa"/>
            <w:vMerge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ผลผลิต(</w:t>
            </w:r>
            <w:r w:rsidRPr="005436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ผลลัพธ์(</w:t>
            </w:r>
            <w:r w:rsidRPr="005436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1128" w:type="dxa"/>
            <w:vMerge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36AF" w:rsidRPr="005436AF" w:rsidTr="00A007EC">
        <w:tc>
          <w:tcPr>
            <w:tcW w:w="340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5.1.1  </w:t>
            </w: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นำส่งเงินค่าปรับเข้ากองทุนฯ ถูกต้อง ครบถ้วนตามวงรอบที่กำหนด</w:t>
            </w:r>
          </w:p>
        </w:tc>
        <w:tc>
          <w:tcPr>
            <w:tcW w:w="340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พัฒนาระบบฐานข้อมูลเพื่อช่วยติดตามการนำส่งเงินค่าปรับเข้ากองทุนให้เป็นไปตามวงรอบที่กำหนด</w:t>
            </w:r>
          </w:p>
        </w:tc>
        <w:tc>
          <w:tcPr>
            <w:tcW w:w="340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มีระบบฐานข้อมูลที่ได้รับการพัฒนาแล้ว</w:t>
            </w:r>
          </w:p>
        </w:tc>
        <w:tc>
          <w:tcPr>
            <w:tcW w:w="2268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มีระบบฐานข้อมูลที่ใช้งานได้จริง</w:t>
            </w:r>
          </w:p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74" w:type="dxa"/>
            <w:vMerge w:val="restart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กองทุนมีระบบการบริหารจัดการด้านการเงินที่ดี</w:t>
            </w: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สามารถสนับสนุนการปฏิบัติของหน่วยปฏิบัติได้เป็นอย่างดี</w:t>
            </w:r>
          </w:p>
        </w:tc>
        <w:tc>
          <w:tcPr>
            <w:tcW w:w="1128" w:type="dxa"/>
            <w:vMerge w:val="restart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กง., งป.</w:t>
            </w:r>
          </w:p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36AF" w:rsidRPr="005436AF" w:rsidTr="00A007EC">
        <w:tc>
          <w:tcPr>
            <w:tcW w:w="340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5.1.2  </w:t>
            </w: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มีเกณฑ์การจัดสรรที่เหมาะสมต่อภารกิจ</w:t>
            </w:r>
          </w:p>
        </w:tc>
        <w:tc>
          <w:tcPr>
            <w:tcW w:w="340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ัฒนาเกณฑ์การจัดสรรที่เหมาะสมให้กับผู้ปฏิบัติงานสามารถสนับสนุนการปฏิบัติงานของตำรวจสืบสวนสอบสวนได้</w:t>
            </w:r>
          </w:p>
        </w:tc>
        <w:tc>
          <w:tcPr>
            <w:tcW w:w="340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มีระบบจัดสรรและจ่ายเงินกองทุนสำหรับใช้ในการปฏิบัติงานด้านการสืบสวนและสอบสวนคดีอาญาที่เหมาะสม</w:t>
            </w:r>
          </w:p>
        </w:tc>
        <w:tc>
          <w:tcPr>
            <w:tcW w:w="2268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การจัดสรรเงินให้กับหน่วยปฏิบัติมีความเหมาะสม หน่วยปฏิบัติสามารถนำเงินที่ได้รับการจัดสรรไปใช้ได้อย่างมีประสิทธิภาพ</w:t>
            </w:r>
          </w:p>
        </w:tc>
        <w:tc>
          <w:tcPr>
            <w:tcW w:w="2274" w:type="dxa"/>
            <w:vMerge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A453B8" w:rsidRPr="005436AF" w:rsidTr="00EC6A78">
        <w:trPr>
          <w:trHeight w:val="1155"/>
        </w:trPr>
        <w:tc>
          <w:tcPr>
            <w:tcW w:w="3402" w:type="dxa"/>
            <w:vMerge w:val="restart"/>
            <w:shd w:val="clear" w:color="auto" w:fill="auto"/>
          </w:tcPr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5.1.3  ผู้ปฏิบัติสามารถนำเงินกองทุนไปใช้ในการสืบสวน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สอบสวนคดีอาญาได้อย่างถูกต้อง รวดเร็ว ทันเวลา</w:t>
            </w:r>
          </w:p>
          <w:p w:rsidR="00A453B8" w:rsidRPr="005436AF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5436AF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453B8" w:rsidRPr="005436AF" w:rsidRDefault="00CE6155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453B8"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สร้างช่องทางในการติดต่อสื่อสารกับกองทุนสืบสวนฯ</w:t>
            </w:r>
          </w:p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453B8" w:rsidRPr="005436AF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มีช่องทางในการติดต่อสื่อสารกับกองทุนที่มีความสะดวก รวดเร็วในการติดต่อสื่อสารภายในมากขึ้น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453B8" w:rsidRPr="005436AF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มีช่องทางในการติดต่อ สื่อสารมากขึ้น</w:t>
            </w:r>
          </w:p>
          <w:p w:rsidR="00A453B8" w:rsidRPr="005436AF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4" w:type="dxa"/>
            <w:vMerge w:val="restart"/>
            <w:shd w:val="clear" w:color="auto" w:fill="auto"/>
          </w:tcPr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การใช้จ่ายเงินมีความถูกต้อง รวดเร็วมากขึ้น</w:t>
            </w:r>
          </w:p>
        </w:tc>
        <w:tc>
          <w:tcPr>
            <w:tcW w:w="1128" w:type="dxa"/>
            <w:vMerge w:val="restart"/>
          </w:tcPr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กง.</w:t>
            </w:r>
          </w:p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453B8" w:rsidRPr="005436AF" w:rsidTr="00EC6A78">
        <w:trPr>
          <w:trHeight w:val="1114"/>
        </w:trPr>
        <w:tc>
          <w:tcPr>
            <w:tcW w:w="3402" w:type="dxa"/>
            <w:vMerge/>
            <w:shd w:val="clear" w:color="auto" w:fill="auto"/>
          </w:tcPr>
          <w:p w:rsidR="00A453B8" w:rsidRPr="005436AF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3B8" w:rsidRPr="005436AF" w:rsidRDefault="00CE6155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A453B8"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โครงการฝึกอบรมเพื่อพัฒนาบุคลากรกองทุนเพื่อการสืบสวนสอบสวนคดีอาญา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ผู้เข้ารับการฝึกอบรมมีความรู้ความเข้าใจมากขึ้น</w:t>
            </w:r>
          </w:p>
          <w:p w:rsidR="00A453B8" w:rsidRPr="005436AF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53B8" w:rsidRPr="005436AF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จำนวนผู้ผ่านการฝึกอบรม</w:t>
            </w:r>
          </w:p>
          <w:p w:rsidR="00A453B8" w:rsidRPr="005436AF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</w:tcPr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A453B8" w:rsidRPr="005436AF" w:rsidTr="00A007EC">
        <w:trPr>
          <w:trHeight w:val="680"/>
        </w:trPr>
        <w:tc>
          <w:tcPr>
            <w:tcW w:w="3402" w:type="dxa"/>
            <w:vMerge/>
            <w:shd w:val="clear" w:color="auto" w:fill="auto"/>
          </w:tcPr>
          <w:p w:rsidR="00A453B8" w:rsidRPr="005436AF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453B8" w:rsidRPr="00CE6155" w:rsidRDefault="00CE6155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 xml:space="preserve">3. </w:t>
            </w:r>
            <w:r w:rsidR="00A453B8" w:rsidRPr="00CE6155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>พัฒนาคู่มือการใช้จ่ายเงินกองทุน</w:t>
            </w:r>
          </w:p>
          <w:p w:rsidR="00A453B8" w:rsidRPr="00CE6155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</w:pPr>
          </w:p>
          <w:p w:rsidR="00A453B8" w:rsidRPr="00CE6155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A453B8" w:rsidRPr="00CE6155" w:rsidRDefault="00A453B8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</w:pPr>
            <w:r w:rsidRPr="00CE6155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>บุคลากรมีความเข้าใจในการปฏิบัติงานมากขึ้น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A453B8" w:rsidRPr="00CE6155" w:rsidRDefault="00A453B8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  <w:r w:rsidRPr="00CE6155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>คู่มือมีมาตรฐานการใช้งานเหมาะสม ชัดเจน เข้าใจง่าย</w:t>
            </w:r>
          </w:p>
        </w:tc>
        <w:tc>
          <w:tcPr>
            <w:tcW w:w="2274" w:type="dxa"/>
            <w:vMerge/>
            <w:shd w:val="clear" w:color="auto" w:fill="auto"/>
          </w:tcPr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</w:tcPr>
          <w:p w:rsidR="00A453B8" w:rsidRPr="005436AF" w:rsidRDefault="00A453B8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5436AF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436AF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ab/>
        <w:t xml:space="preserve">5.2  </w:t>
      </w:r>
      <w:r w:rsidRPr="005436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ยุทธศาสตร์ด้านการสนองประโยชน์ของผู้มีส่วนได้ส่วนเสีย</w:t>
      </w:r>
    </w:p>
    <w:p w:rsidR="009E01BF" w:rsidRPr="005436AF" w:rsidRDefault="009E01B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  <w:gridCol w:w="2262"/>
        <w:gridCol w:w="2262"/>
        <w:gridCol w:w="1131"/>
      </w:tblGrid>
      <w:tr w:rsidR="005436AF" w:rsidRPr="005436AF" w:rsidTr="0032774E"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เป้าหมายเชิงยุทธศาสตร์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Pr="005436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524" w:type="dxa"/>
            <w:gridSpan w:val="2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31" w:type="dxa"/>
            <w:vMerge w:val="restart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5436AF" w:rsidRPr="005436AF" w:rsidTr="0032774E">
        <w:tc>
          <w:tcPr>
            <w:tcW w:w="3396" w:type="dxa"/>
            <w:vMerge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ผลผลิต(</w:t>
            </w:r>
            <w:r w:rsidRPr="005436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ผลลัพธ์(</w:t>
            </w:r>
            <w:r w:rsidRPr="005436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1131" w:type="dxa"/>
            <w:vMerge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36AF" w:rsidRPr="005436AF" w:rsidTr="0032774E">
        <w:tc>
          <w:tcPr>
            <w:tcW w:w="3396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ตำรวจที่ปฏิบัติงานสืบสวนสอบสวนมีความพึงพอใจต่อการดำเนินงานของกองทุนเพื่อการสืบสวนและสอบสวนคดีอาญา</w:t>
            </w:r>
          </w:p>
        </w:tc>
        <w:tc>
          <w:tcPr>
            <w:tcW w:w="3396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ความพึงพอใจของเจ้าหน้าที่ตำรวจที่ปฏิบัติงานด้านสืบสวนสอบสวนต่อการดำเนินงานของกองทุนเพื่อการสืบสวนและสอบสวนคดีอาญาประจำปีบัญชีปัจจุบัน</w:t>
            </w:r>
          </w:p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ความพึงพอใจของเจ้าหน้าที่ตำรวจที่ปฏิบัติงานด้านสืบสวนสอบสวนต่อการดำเนินงานของกองทุนเพื่อการสืบสวนและสอบสวนคดีอาญา</w:t>
            </w:r>
          </w:p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trike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ุปรายงานผลการวิเคราะห์จากการสำรวจความพึงพอใจของเจ้าหน้าที่ตำรวจที่ปฏิบัติงานด้านสืบสวนสอบสวนต่อการดำเนินงานของกองทุนเพื่อการสืบสวนและสอบสวนคดีอาญา</w:t>
            </w:r>
          </w:p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คณะกรรมการบริหารกองทุนเพื่อการสืบสวนและสอบสวนคดีอาญา</w:t>
            </w:r>
            <w:r w:rsidRPr="005436AF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ทราบผลการสำรวจและมอบหมายให้คณะอนุกรรมการกองทุนเพื่อการสืบสวนและสอบสวนคดีอาญาที่เกี่ยวข้อง นำผลการวิเคราะห์ไปปรับปรุงแก้ไขเพื่อตอบสนองตรงตามความต้องการ ความคาดหวังของเจ้าหน้าที่ตำรวจที่ปฏิบัติงาน</w:t>
            </w:r>
          </w:p>
        </w:tc>
        <w:tc>
          <w:tcPr>
            <w:tcW w:w="1131" w:type="dxa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วจ.</w:t>
            </w:r>
          </w:p>
        </w:tc>
      </w:tr>
    </w:tbl>
    <w:p w:rsidR="005436AF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Default="00433822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Pr="005436AF" w:rsidRDefault="00433822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5436AF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5436AF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5436AF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5436AF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5436AF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436A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ab/>
      </w:r>
      <w:r w:rsidRPr="005436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5.3  ยุทธศาสตร์ด้านการปฏิบัติการ</w:t>
      </w:r>
    </w:p>
    <w:p w:rsidR="009E01BF" w:rsidRPr="005436AF" w:rsidRDefault="009E01B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  <w:gridCol w:w="2262"/>
        <w:gridCol w:w="2262"/>
        <w:gridCol w:w="1128"/>
      </w:tblGrid>
      <w:tr w:rsidR="005436AF" w:rsidRPr="005436AF" w:rsidTr="0032774E"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เป้าหมายเชิงยุทธศาสตร์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Pr="005436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524" w:type="dxa"/>
            <w:gridSpan w:val="2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5436AF" w:rsidRPr="005436AF" w:rsidTr="009E01BF">
        <w:tc>
          <w:tcPr>
            <w:tcW w:w="3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ผลผลิต(</w:t>
            </w:r>
            <w:r w:rsidRPr="005436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ผลลัพธ์(</w:t>
            </w:r>
            <w:r w:rsidRPr="005436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1128" w:type="dxa"/>
            <w:vMerge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36AF" w:rsidRPr="005436AF" w:rsidTr="009E01BF">
        <w:trPr>
          <w:trHeight w:val="1114"/>
        </w:trPr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36AF" w:rsidRPr="005436AF" w:rsidRDefault="00CE6155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5.3.1 </w:t>
            </w:r>
            <w:r w:rsidR="005436AF"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การบริหารและใช้จ่ายเงินกองทุนเป็นไปอย่างมีประสิทธิภาพและเกิดประสิทธิผล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:rsidR="005436AF" w:rsidRPr="005436AF" w:rsidRDefault="00CE6155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5436AF"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จัดทำรายงานผลการดำเนินงานด้านการเงิน</w:t>
            </w:r>
          </w:p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มีการจัดทำรายงานผลการดำเนินงานด้านการเงินนำเสนอต่อคณะกรรมการฯ ตามวงรอบที่กำหนด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รายงานผลการดำเนินการด้านการเงินมีความครบถ้วนถูกต้อง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คณะกรรมการบริหารกองทุนสามารถนำข้อมูลไปใช้ในการบริหารจัดการกองทุนได้อย่างมี</w:t>
            </w:r>
          </w:p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5436AF" w:rsidRPr="00A453B8" w:rsidRDefault="00F05A30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53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กง.</w:t>
            </w:r>
          </w:p>
          <w:p w:rsidR="00F05A30" w:rsidRDefault="00F05A30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1F497D" w:themeColor="text2"/>
                <w:sz w:val="32"/>
                <w:szCs w:val="32"/>
              </w:rPr>
            </w:pPr>
          </w:p>
          <w:p w:rsidR="005436AF" w:rsidRPr="005436AF" w:rsidRDefault="005436AF" w:rsidP="00F05A30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5436AF" w:rsidRPr="005436AF" w:rsidTr="009E01BF">
        <w:trPr>
          <w:trHeight w:val="1046"/>
        </w:trPr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:rsidR="005436AF" w:rsidRPr="005436AF" w:rsidRDefault="00CE6155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5436AF"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จัดทำรายงานผลการวิเคราะห์และผลการปฏิบัติงาน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มีการรายงานผลการวิเคราะห์และผลการปฏิบัติงานนำเสนอต่อคณะกรรมการฯ ตามวงรอบที่กำหนด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รายงานผลการดำเนินการด้านการปฏิบัติงานมีความครบถ้วน ถูกต้อง</w:t>
            </w:r>
          </w:p>
        </w:tc>
        <w:tc>
          <w:tcPr>
            <w:tcW w:w="2262" w:type="dxa"/>
            <w:vMerge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AE1AA0" w:rsidRPr="00A453B8" w:rsidRDefault="00AE1AA0" w:rsidP="00F05A30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453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วจ.</w:t>
            </w:r>
            <w:r w:rsidR="00CE615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, </w:t>
            </w:r>
            <w:r w:rsidRPr="00A453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ผอ.</w:t>
            </w:r>
          </w:p>
          <w:p w:rsidR="00AE1AA0" w:rsidRPr="005436AF" w:rsidRDefault="00AE1AA0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</w:rPr>
            </w:pPr>
          </w:p>
          <w:p w:rsidR="005436AF" w:rsidRPr="005436AF" w:rsidRDefault="005436AF" w:rsidP="00F05A30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436AF" w:rsidRPr="005436AF" w:rsidTr="0032774E">
        <w:tc>
          <w:tcPr>
            <w:tcW w:w="3396" w:type="dxa"/>
            <w:shd w:val="clear" w:color="auto" w:fill="auto"/>
          </w:tcPr>
          <w:p w:rsidR="005436AF" w:rsidRPr="005436AF" w:rsidRDefault="00CE6155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5.3.2 </w:t>
            </w:r>
            <w:r w:rsidR="005436AF"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การบริหารและการใช้จ่ายเงินกองทุนฯ เป็นไปตามวัตถุประสงค์การจัดตั้งกองทุนฯ</w:t>
            </w:r>
          </w:p>
        </w:tc>
        <w:tc>
          <w:tcPr>
            <w:tcW w:w="3396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โครงการฝึกอบรมพัฒนาบุคลากรกองทุนเพื่อการสืบสวนและสอบสวนคดีอาญา</w:t>
            </w:r>
          </w:p>
        </w:tc>
        <w:tc>
          <w:tcPr>
            <w:tcW w:w="3396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ผู้ผ่านการอบรมมีความรู้ความเข้าใจเพิ่มขึ้น</w:t>
            </w:r>
          </w:p>
        </w:tc>
        <w:tc>
          <w:tcPr>
            <w:tcW w:w="226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ผู้ผ่านการอบรมสามารถนำความรู้ที่ได้รับไปใช้ในการปฏิบัติงานเกี่ยวกับกองทุนได้ดียิ่งขึ้น</w:t>
            </w:r>
          </w:p>
        </w:tc>
        <w:tc>
          <w:tcPr>
            <w:tcW w:w="226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บุคลากรกองทุนเพื่อการสืบสวนสอบสวนคดีอาญาสามารถปฏิบัติงานได้อย่างมีประสิทธิภาพ</w:t>
            </w:r>
          </w:p>
        </w:tc>
        <w:tc>
          <w:tcPr>
            <w:tcW w:w="1128" w:type="dxa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กง.</w:t>
            </w:r>
          </w:p>
        </w:tc>
      </w:tr>
    </w:tbl>
    <w:p w:rsidR="005436AF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Default="00433822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Default="00433822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Default="00433822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433822" w:rsidRPr="005436AF" w:rsidRDefault="00433822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5436AF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5436AF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5436AF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5436AF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453B8" w:rsidRDefault="00A453B8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Default="005436A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436AF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ab/>
        <w:t xml:space="preserve">5.4  </w:t>
      </w:r>
      <w:r w:rsidRPr="005436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ยุทธศาสตร์ด้านการบริหารพัฒนาทุนหมุนเวียน</w:t>
      </w:r>
    </w:p>
    <w:p w:rsidR="009E01BF" w:rsidRPr="005436AF" w:rsidRDefault="009E01BF" w:rsidP="005436AF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5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8"/>
        <w:gridCol w:w="3396"/>
        <w:gridCol w:w="3345"/>
        <w:gridCol w:w="2412"/>
        <w:gridCol w:w="2403"/>
        <w:gridCol w:w="1128"/>
      </w:tblGrid>
      <w:tr w:rsidR="005436AF" w:rsidRPr="005436AF" w:rsidTr="008C6E3E">
        <w:trPr>
          <w:tblHeader/>
        </w:trPr>
        <w:tc>
          <w:tcPr>
            <w:tcW w:w="3288" w:type="dxa"/>
            <w:vMerge w:val="restart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เป้าหมายเชิงยุทธศาสตร์</w:t>
            </w:r>
          </w:p>
        </w:tc>
        <w:tc>
          <w:tcPr>
            <w:tcW w:w="3396" w:type="dxa"/>
            <w:vMerge w:val="restart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  <w:r w:rsidRPr="005436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45" w:type="dxa"/>
            <w:vMerge w:val="restart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4815" w:type="dxa"/>
            <w:gridSpan w:val="2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5436AF" w:rsidRPr="005436AF" w:rsidTr="009E01BF">
        <w:trPr>
          <w:tblHeader/>
        </w:trPr>
        <w:tc>
          <w:tcPr>
            <w:tcW w:w="3288" w:type="dxa"/>
            <w:vMerge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5" w:type="dxa"/>
            <w:vMerge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ผลผลิต(</w:t>
            </w:r>
            <w:r w:rsidRPr="005436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ผลลัพธ์(</w:t>
            </w:r>
            <w:r w:rsidRPr="005436A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Outcome)</w:t>
            </w:r>
          </w:p>
        </w:tc>
        <w:tc>
          <w:tcPr>
            <w:tcW w:w="1128" w:type="dxa"/>
            <w:vMerge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36AF" w:rsidRPr="005436AF" w:rsidTr="009E01BF">
        <w:tc>
          <w:tcPr>
            <w:tcW w:w="3288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5.4.1  </w:t>
            </w: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พัฒนาการบริหารจัดการกองทุนให้มีประสิทธิภาพยิ่งขึ้น</w:t>
            </w:r>
          </w:p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AE1A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</w:t>
            </w:r>
            <w:r w:rsidR="00AE1AA0" w:rsidRPr="00AE1AA0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>/ทบทวน</w:t>
            </w: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แผนยุทธศาสตร์</w:t>
            </w:r>
            <w:r w:rsidR="00AE1AA0" w:rsidRPr="00AE1AA0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ประจำปี ๒๕๖๐-๒๕๖๔</w:t>
            </w:r>
            <w:r w:rsidR="00AE1AA0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และแผนปฏิบัติการกองทุนเพื่อการสืบสวนและสอบสวนคดีอาญา</w:t>
            </w:r>
          </w:p>
        </w:tc>
        <w:tc>
          <w:tcPr>
            <w:tcW w:w="3345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ระดับความสำเร็จของการจัดทำแผนยุทธศาสตร์</w:t>
            </w:r>
            <w:r w:rsidR="00AE1AA0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 xml:space="preserve"> </w:t>
            </w:r>
            <w:r w:rsidR="00AE1AA0" w:rsidRPr="00AE1AA0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 xml:space="preserve">ประจำปี ๒๕๖๐-๒๕๖๔  </w:t>
            </w: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และแผนปฏิบัติการประจำปี</w:t>
            </w:r>
          </w:p>
        </w:tc>
        <w:tc>
          <w:tcPr>
            <w:tcW w:w="241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มีแผนยุทธศาสตร์และแผนปฏิบัติการประจำปีและนำไปใช้ปฏิบัติได้จริง</w:t>
            </w:r>
          </w:p>
        </w:tc>
        <w:tc>
          <w:tcPr>
            <w:tcW w:w="2403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นำผลการประเมินที่ได้ไปใช้ประโยชน์ในการบริหาร</w:t>
            </w:r>
          </w:p>
        </w:tc>
        <w:tc>
          <w:tcPr>
            <w:tcW w:w="1128" w:type="dxa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ผอ.</w:t>
            </w:r>
          </w:p>
        </w:tc>
      </w:tr>
      <w:tr w:rsidR="005436AF" w:rsidRPr="005436AF" w:rsidTr="009E01BF">
        <w:trPr>
          <w:trHeight w:val="1903"/>
        </w:trPr>
        <w:tc>
          <w:tcPr>
            <w:tcW w:w="3288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5436AF" w:rsidRDefault="005436AF" w:rsidP="009E01B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๒. จัดทำ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/ทบทวน แผนแม่บท</w:t>
            </w: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สารสนเทศ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 xml:space="preserve"> </w:t>
            </w:r>
            <w:r w:rsidRPr="00CE615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 xml:space="preserve">ประจำปี ๒๕๖๐-๒๕๖๔  </w:t>
            </w: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และ</w:t>
            </w:r>
            <w:r w:rsidR="00C66692" w:rsidRPr="00C66692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จัดทำ</w:t>
            </w: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แผนปฏิบัติการ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 xml:space="preserve">สารสนเทศ </w:t>
            </w:r>
            <w:r w:rsidRPr="00C66692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ประจำปี</w:t>
            </w:r>
          </w:p>
        </w:tc>
        <w:tc>
          <w:tcPr>
            <w:tcW w:w="3345" w:type="dxa"/>
            <w:shd w:val="clear" w:color="auto" w:fill="auto"/>
          </w:tcPr>
          <w:p w:rsidR="005436AF" w:rsidRPr="00DB7F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</w:pP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ระดับความสำเร็จของการจัดทำ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แผนแม่บท</w:t>
            </w: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สารสนเทศ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 xml:space="preserve"> </w:t>
            </w:r>
            <w:r w:rsidRPr="00CE6155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ประจำปี ๒๕๖๐-๒๕๖๔</w:t>
            </w:r>
            <w:r w:rsidRPr="00AE1AA0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 xml:space="preserve"> </w:t>
            </w: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และ</w:t>
            </w:r>
            <w:r w:rsidR="00C66692" w:rsidRPr="00C66692">
              <w:rPr>
                <w:rFonts w:ascii="TH SarabunPSK" w:eastAsia="Cordia New" w:hAnsi="TH SarabunPSK" w:cs="TH SarabunPSK" w:hint="cs"/>
                <w:color w:val="FF0000"/>
                <w:sz w:val="32"/>
                <w:szCs w:val="32"/>
                <w:cs/>
              </w:rPr>
              <w:t>จัดทำ</w:t>
            </w: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แผนปฏิบัติการ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สารสนเทศ</w:t>
            </w:r>
            <w:r w:rsidRPr="00C66692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ประจำปี</w:t>
            </w:r>
          </w:p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70AD47"/>
                <w:sz w:val="32"/>
                <w:szCs w:val="32"/>
                <w:cs/>
              </w:rPr>
            </w:pP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มี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แผนแม่บท</w:t>
            </w: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สารสนเทศ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 xml:space="preserve"> </w:t>
            </w:r>
            <w:r w:rsidRPr="00AE1AA0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ประจำปี ๒๕๖๐-๒๕๖๔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 xml:space="preserve"> </w:t>
            </w: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และแผนปฏิบัติการ</w:t>
            </w:r>
            <w:r w:rsidR="009E01B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สารสนเทศ</w:t>
            </w:r>
            <w:r w:rsidRPr="00C66692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ประจำปี</w:t>
            </w:r>
            <w:r w:rsidR="009E01B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 xml:space="preserve">        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ที่นำไปใช้ปฏิบัติได้จริง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5436AF" w:rsidRPr="00DB7F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</w:rPr>
            </w:pP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กองทุนมีระบบสารสนเทศ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เพื่อการบริหารจัดการ</w:t>
            </w: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ที่ดีสามารถ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ตอบสนองและ</w:t>
            </w: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สนับสนุน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แผนยุทธศา</w:t>
            </w:r>
            <w:r w:rsidR="008C6E3E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ส</w:t>
            </w:r>
            <w:r w:rsidRPr="00DB7FAF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ตร์ของทุนหมุนเวียนได้</w:t>
            </w:r>
          </w:p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ศทก.</w:t>
            </w:r>
          </w:p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5436AF" w:rsidRDefault="005436AF" w:rsidP="00CE6155">
            <w:pPr>
              <w:tabs>
                <w:tab w:val="left" w:pos="1080"/>
                <w:tab w:val="left" w:pos="144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36AF" w:rsidRPr="005436AF" w:rsidTr="009E01BF">
        <w:tc>
          <w:tcPr>
            <w:tcW w:w="3288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  <w:cs/>
              </w:rPr>
            </w:pPr>
            <w:r w:rsidRPr="00DB7FAF">
              <w:rPr>
                <w:rFonts w:ascii="TH SarabunIT๙" w:eastAsia="Cordia New" w:hAnsi="TH SarabunIT๙" w:cs="TH SarabunIT๙"/>
                <w:color w:val="1F497D" w:themeColor="text2"/>
                <w:sz w:val="32"/>
                <w:szCs w:val="32"/>
                <w:cs/>
              </w:rPr>
              <w:t>๓. ปรับปรุงระบบสารสนเทศกองทุนให้สามารถสนับสนุนผู้ใช้บริการในระดับต่างๆ</w:t>
            </w:r>
          </w:p>
        </w:tc>
        <w:tc>
          <w:tcPr>
            <w:tcW w:w="3345" w:type="dxa"/>
            <w:tcBorders>
              <w:bottom w:val="single" w:sz="4" w:space="0" w:color="000000"/>
            </w:tcBorders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0B050"/>
                <w:sz w:val="32"/>
                <w:szCs w:val="32"/>
                <w:cs/>
              </w:rPr>
            </w:pPr>
            <w:r w:rsidRPr="00DB7FAF">
              <w:rPr>
                <w:rFonts w:ascii="TH SarabunIT๙" w:eastAsia="Cordia New" w:hAnsi="TH SarabunIT๙" w:cs="TH SarabunIT๙"/>
                <w:color w:val="1F497D" w:themeColor="text2"/>
                <w:sz w:val="32"/>
                <w:szCs w:val="32"/>
                <w:cs/>
              </w:rPr>
              <w:t>ระดับความสำเร็จในการปรับปรุงระบบสารสนเทศให้สามารถสนับสนุนผู้ใช้บริการในระดับต่างๆ</w:t>
            </w:r>
          </w:p>
        </w:tc>
        <w:tc>
          <w:tcPr>
            <w:tcW w:w="2412" w:type="dxa"/>
            <w:shd w:val="clear" w:color="auto" w:fill="auto"/>
          </w:tcPr>
          <w:p w:rsidR="005436AF" w:rsidRPr="00DB7F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1F497D" w:themeColor="text2"/>
                <w:sz w:val="32"/>
                <w:szCs w:val="32"/>
              </w:rPr>
            </w:pPr>
            <w:r w:rsidRPr="00DB7FAF">
              <w:rPr>
                <w:rFonts w:ascii="TH SarabunIT๙" w:eastAsia="Cordia New" w:hAnsi="TH SarabunIT๙" w:cs="TH SarabunIT๙"/>
                <w:color w:val="1F497D" w:themeColor="text2"/>
                <w:sz w:val="32"/>
                <w:szCs w:val="32"/>
              </w:rPr>
              <w:t xml:space="preserve">-  </w:t>
            </w:r>
            <w:r w:rsidRPr="00DB7FAF">
              <w:rPr>
                <w:rFonts w:ascii="TH SarabunIT๙" w:eastAsia="Cordia New" w:hAnsi="TH SarabunIT๙" w:cs="TH SarabunIT๙"/>
                <w:color w:val="1F497D" w:themeColor="text2"/>
                <w:sz w:val="32"/>
                <w:szCs w:val="32"/>
                <w:cs/>
              </w:rPr>
              <w:t>หน่วยบริหารเงินกองทุนสืบสวนสอบสวนคดีอาญา มีระบบรายงานผลการปฏิบัติงานกองทุนเพื่อการสืบสวนและสอบสวนคดีอาญา ผ่านระบบสารสนเทศ ตร.(</w:t>
            </w:r>
            <w:r w:rsidRPr="00DB7FAF">
              <w:rPr>
                <w:rFonts w:ascii="TH SarabunIT๙" w:eastAsia="Cordia New" w:hAnsi="TH SarabunIT๙" w:cs="TH SarabunIT๙"/>
                <w:color w:val="1F497D" w:themeColor="text2"/>
                <w:sz w:val="32"/>
                <w:szCs w:val="32"/>
              </w:rPr>
              <w:t xml:space="preserve">Crimes) </w:t>
            </w:r>
          </w:p>
          <w:p w:rsidR="009E01BF" w:rsidRPr="005436AF" w:rsidRDefault="005436AF" w:rsidP="008C6E3E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B7FAF">
              <w:rPr>
                <w:rFonts w:ascii="TH SarabunIT๙" w:eastAsia="Cordia New" w:hAnsi="TH SarabunIT๙" w:cs="TH SarabunIT๙" w:hint="cs"/>
                <w:color w:val="1F497D" w:themeColor="text2"/>
                <w:sz w:val="32"/>
                <w:szCs w:val="32"/>
                <w:cs/>
              </w:rPr>
              <w:t xml:space="preserve">-  </w:t>
            </w:r>
            <w:r w:rsidRPr="00DB7FAF">
              <w:rPr>
                <w:rFonts w:ascii="TH SarabunIT๙" w:eastAsia="Cordia New" w:hAnsi="TH SarabunIT๙" w:cs="TH SarabunIT๙"/>
                <w:color w:val="1F497D" w:themeColor="text2"/>
                <w:sz w:val="32"/>
                <w:szCs w:val="32"/>
                <w:cs/>
              </w:rPr>
              <w:t>กองทุนสืบสวนสอบสวนคดีอาญามีช่องทางการประชาสัมพันธ์เพื่อพัฒนาการบริหารจัดการกองทุนได้อย่างมีประสิทธิภาพยิ่งขึ้น</w:t>
            </w:r>
          </w:p>
        </w:tc>
        <w:tc>
          <w:tcPr>
            <w:tcW w:w="2403" w:type="dxa"/>
            <w:vMerge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5436AF" w:rsidRPr="00DB7F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</w:rPr>
            </w:pPr>
            <w:r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ศทก.</w:t>
            </w:r>
            <w:r w:rsidR="00CE6155"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 xml:space="preserve">, </w:t>
            </w:r>
          </w:p>
          <w:p w:rsidR="005436AF" w:rsidRDefault="00C666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1F497D" w:themeColor="text2"/>
                <w:sz w:val="32"/>
                <w:szCs w:val="32"/>
                <w:cs/>
              </w:rPr>
              <w:t>บก.</w:t>
            </w:r>
            <w:r w:rsidR="005436AF" w:rsidRPr="00DB7FAF">
              <w:rPr>
                <w:rFonts w:ascii="TH SarabunPSK" w:eastAsia="Cordia New" w:hAnsi="TH SarabunPSK" w:cs="TH SarabunPSK"/>
                <w:color w:val="1F497D" w:themeColor="text2"/>
                <w:sz w:val="32"/>
                <w:szCs w:val="32"/>
                <w:cs/>
              </w:rPr>
              <w:t>สสท.</w:t>
            </w:r>
          </w:p>
          <w:p w:rsidR="005436AF" w:rsidRPr="005436AF" w:rsidRDefault="005436AF" w:rsidP="00CE6155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436AF" w:rsidRPr="005436AF" w:rsidTr="009E01BF"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8C6E3E" w:rsidRPr="005436AF" w:rsidRDefault="008C6E3E" w:rsidP="008C6E3E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 xml:space="preserve">5.4.1  </w:t>
            </w:r>
            <w:r w:rsidRPr="005436A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พัฒนาการบริหารจัดการกองทุนให้มีประสิทธิภาพยิ่งขึ้น</w:t>
            </w:r>
          </w:p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4.  จัดทำ</w:t>
            </w:r>
            <w:r w:rsidR="00C66692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>/ทบทวน</w:t>
            </w: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แผนยุทธศาสตร์ด้านการพัฒนาบริหารทรัพยากรบุคคล</w:t>
            </w:r>
            <w:r w:rsidR="00C66692" w:rsidRPr="00C66692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 xml:space="preserve">ประจำปี 2560-2564 </w:t>
            </w: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="00C66692" w:rsidRPr="00C66692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>จัดทำ</w:t>
            </w: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แผนปฏิบัติการประจำปี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ระดับความสำเร็จของการจัดทำแผนยุทธศาสตร์ด้านการพัฒนาบริหารทรัพยากรบุคคล</w:t>
            </w:r>
            <w:r w:rsidR="00C66692" w:rsidRPr="00C66692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 xml:space="preserve">ประจำปี 2560-2564 </w:t>
            </w: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="00C66692" w:rsidRPr="00C66692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>จัดทำ</w:t>
            </w: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แผนปฏิบัติการประจำปี</w:t>
            </w:r>
          </w:p>
        </w:tc>
        <w:tc>
          <w:tcPr>
            <w:tcW w:w="241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มีแผนยุทธศาสตร์ด้านการพัฒนาบริหารทรัพยากรบุคคล</w:t>
            </w:r>
            <w:r w:rsidR="00C66692" w:rsidRPr="00C66692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 xml:space="preserve">ประจำปี 2560-2564 </w:t>
            </w: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และแผนปฏิบัติการประจำปีและนำไปใช้ปฏิบัติได้จริง</w:t>
            </w:r>
          </w:p>
        </w:tc>
        <w:tc>
          <w:tcPr>
            <w:tcW w:w="2403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การบริหารจัดการและพัฒนาทรัพยากรบุคคลเป็นไปอย่างมีประสิทธิภาพ บรรลุตามเป้าหมายและวัตถุประสงค์ของกองทุน</w:t>
            </w:r>
          </w:p>
        </w:tc>
        <w:tc>
          <w:tcPr>
            <w:tcW w:w="1128" w:type="dxa"/>
          </w:tcPr>
          <w:p w:rsidR="00C66692" w:rsidRPr="005436AF" w:rsidRDefault="00C66692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453B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สกพ.(พท.)</w:t>
            </w:r>
          </w:p>
        </w:tc>
      </w:tr>
      <w:tr w:rsidR="008C6E3E" w:rsidRPr="005436AF" w:rsidTr="009E01BF">
        <w:trPr>
          <w:trHeight w:val="1100"/>
        </w:trPr>
        <w:tc>
          <w:tcPr>
            <w:tcW w:w="32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6E3E" w:rsidRPr="005436AF" w:rsidRDefault="008C6E3E" w:rsidP="008C6E3E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6" w:type="dxa"/>
            <w:vMerge w:val="restart"/>
            <w:shd w:val="clear" w:color="auto" w:fill="auto"/>
          </w:tcPr>
          <w:p w:rsidR="008C6E3E" w:rsidRPr="005436AF" w:rsidRDefault="008C6E3E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5.  จัดทำ</w:t>
            </w:r>
            <w:r w:rsidRPr="00C66692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>/ทบทวน</w:t>
            </w: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แผนบริหารความเสี่ยงและแผ</w:t>
            </w:r>
            <w:bookmarkStart w:id="0" w:name="_GoBack"/>
            <w:bookmarkEnd w:id="0"/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นการประเมินผลการควบคุมภายในกองทุน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C6E3E" w:rsidRPr="005436AF" w:rsidRDefault="008C6E3E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ระดับความสำเร็จของการจัดทำแผนบริหารความเสี่ยงและแผนการประเมินผลการควบคุมภายในกองทุน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:rsidR="008C6E3E" w:rsidRPr="005436AF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>มี</w:t>
            </w: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แผนบริหารความเสี่ยงกองทุน</w:t>
            </w:r>
          </w:p>
          <w:p w:rsidR="008C6E3E" w:rsidRPr="005436AF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</w:tcPr>
          <w:p w:rsidR="008C6E3E" w:rsidRPr="005436AF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การบริหารกองทุนมีความเสี่ยงลดลงได้ตามเป้าหมายที่กำหนด</w:t>
            </w:r>
          </w:p>
        </w:tc>
        <w:tc>
          <w:tcPr>
            <w:tcW w:w="1128" w:type="dxa"/>
            <w:vMerge w:val="restart"/>
          </w:tcPr>
          <w:p w:rsidR="008C6E3E" w:rsidRPr="005436AF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ยศ.</w:t>
            </w:r>
          </w:p>
        </w:tc>
      </w:tr>
      <w:tr w:rsidR="008C6E3E" w:rsidRPr="005436AF" w:rsidTr="009E01BF">
        <w:trPr>
          <w:trHeight w:val="1060"/>
        </w:trPr>
        <w:tc>
          <w:tcPr>
            <w:tcW w:w="32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6E3E" w:rsidRPr="005436AF" w:rsidRDefault="008C6E3E" w:rsidP="008C6E3E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8C6E3E" w:rsidRPr="005436AF" w:rsidRDefault="008C6E3E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5" w:type="dxa"/>
            <w:vMerge/>
            <w:shd w:val="clear" w:color="auto" w:fill="auto"/>
          </w:tcPr>
          <w:p w:rsidR="008C6E3E" w:rsidRPr="005436AF" w:rsidRDefault="008C6E3E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:rsidR="008C6E3E" w:rsidRPr="005436AF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 รายงานการประเมินผลการควบคุมภายในของกองทุน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</w:tcPr>
          <w:p w:rsidR="008C6E3E" w:rsidRPr="005436AF" w:rsidRDefault="008C6E3E" w:rsidP="009E01B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การบริหารกองทุนมีระบบการควบคุมภายในที่มีประสิทธิภาพ</w:t>
            </w:r>
          </w:p>
        </w:tc>
        <w:tc>
          <w:tcPr>
            <w:tcW w:w="1128" w:type="dxa"/>
            <w:vMerge/>
          </w:tcPr>
          <w:p w:rsidR="008C6E3E" w:rsidRPr="005436AF" w:rsidRDefault="008C6E3E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5436AF" w:rsidRPr="005436AF" w:rsidTr="009E01BF">
        <w:tc>
          <w:tcPr>
            <w:tcW w:w="3288" w:type="dxa"/>
            <w:tcBorders>
              <w:top w:val="single" w:sz="4" w:space="0" w:color="auto"/>
            </w:tcBorders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6.  ตรวจสอบผลการใช้จ่ายเงินและผลการปฏิบัติของหน่วยงานที่ได้รับการจัดสรรเงินกองทุนให้เป็นไปตามวัตถุประสงค์ของกองทุนและหลักเกณฑ์การจ่ายเงินที่ระเบียบกำหนด</w:t>
            </w:r>
          </w:p>
        </w:tc>
        <w:tc>
          <w:tcPr>
            <w:tcW w:w="3345" w:type="dxa"/>
            <w:shd w:val="clear" w:color="auto" w:fill="auto"/>
          </w:tcPr>
          <w:p w:rsidR="005436AF" w:rsidRPr="005436AF" w:rsidRDefault="004F2851" w:rsidP="005436AF">
            <w:pPr>
              <w:tabs>
                <w:tab w:val="left" w:pos="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F2851">
              <w:rPr>
                <w:rFonts w:ascii="TH SarabunIT๙" w:eastAsia="Cordia New" w:hAnsi="TH SarabunIT๙" w:cs="TH SarabunIT๙" w:hint="cs"/>
                <w:color w:val="FF0000"/>
                <w:sz w:val="32"/>
                <w:szCs w:val="32"/>
                <w:cs/>
              </w:rPr>
              <w:t>ร้อยละของ</w:t>
            </w:r>
            <w:r w:rsidR="005436AF"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หน่วยบริหารเงินกองทุนได้รับการตรวจสอบตามแผนการตรวจสอบที่กำหนด</w:t>
            </w:r>
          </w:p>
        </w:tc>
        <w:tc>
          <w:tcPr>
            <w:tcW w:w="2412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รายงานผลการตรวจสอบของผู้ตรวจสอบภายในที่ตรวจสอบหน่วยบริหารเงินกองทุน</w:t>
            </w:r>
          </w:p>
        </w:tc>
        <w:tc>
          <w:tcPr>
            <w:tcW w:w="2403" w:type="dxa"/>
            <w:shd w:val="clear" w:color="auto" w:fill="auto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หน่วยบริหารเงินกองทุนที่ได้รับคำแนะนำจากการตรวจสอบของผู้ตรวจสอบภายใน ตามหลักเกณฑ์การใช้จ่ายเงินที่ระเบียบกำหนด รวมถึงการรายงานตามข้อเสนอแนะภายในระยะเวลาที่กำหนด</w:t>
            </w:r>
          </w:p>
        </w:tc>
        <w:tc>
          <w:tcPr>
            <w:tcW w:w="1128" w:type="dxa"/>
          </w:tcPr>
          <w:p w:rsidR="005436AF" w:rsidRPr="005436AF" w:rsidRDefault="005436AF" w:rsidP="005436AF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6A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สตส.</w:t>
            </w:r>
          </w:p>
        </w:tc>
      </w:tr>
    </w:tbl>
    <w:p w:rsidR="005436AF" w:rsidRPr="005436AF" w:rsidRDefault="005436AF" w:rsidP="005436AF">
      <w:pPr>
        <w:tabs>
          <w:tab w:val="left" w:pos="1080"/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436AF" w:rsidRPr="005436AF" w:rsidRDefault="005436AF" w:rsidP="005436AF">
      <w:pPr>
        <w:tabs>
          <w:tab w:val="left" w:pos="1080"/>
          <w:tab w:val="left" w:pos="144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104FA2" w:rsidRPr="00713E68" w:rsidRDefault="00104FA2" w:rsidP="00104FA2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104FA2" w:rsidRPr="00713E68" w:rsidSect="005436AF">
      <w:pgSz w:w="16838" w:h="11906" w:orient="landscape"/>
      <w:pgMar w:top="992" w:right="544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1F" w:rsidRDefault="00815B1F" w:rsidP="00D418AC">
      <w:pPr>
        <w:spacing w:after="0" w:line="240" w:lineRule="auto"/>
      </w:pPr>
      <w:r>
        <w:separator/>
      </w:r>
    </w:p>
  </w:endnote>
  <w:endnote w:type="continuationSeparator" w:id="0">
    <w:p w:rsidR="00815B1F" w:rsidRDefault="00815B1F" w:rsidP="00D4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1F" w:rsidRDefault="00815B1F" w:rsidP="00D418AC">
      <w:pPr>
        <w:spacing w:after="0" w:line="240" w:lineRule="auto"/>
      </w:pPr>
      <w:r>
        <w:separator/>
      </w:r>
    </w:p>
  </w:footnote>
  <w:footnote w:type="continuationSeparator" w:id="0">
    <w:p w:rsidR="00815B1F" w:rsidRDefault="00815B1F" w:rsidP="00D4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AC" w:rsidRPr="00D418AC" w:rsidRDefault="00D418AC">
    <w:pPr>
      <w:pStyle w:val="a7"/>
      <w:jc w:val="center"/>
      <w:rPr>
        <w:rFonts w:ascii="TH SarabunIT๙" w:hAnsi="TH SarabunIT๙" w:cs="TH SarabunIT๙"/>
        <w:sz w:val="32"/>
        <w:szCs w:val="32"/>
      </w:rPr>
    </w:pPr>
    <w:r w:rsidRPr="00D418AC">
      <w:rPr>
        <w:rFonts w:ascii="TH SarabunIT๙" w:hAnsi="TH SarabunIT๙" w:cs="TH SarabunIT๙"/>
        <w:sz w:val="32"/>
        <w:szCs w:val="32"/>
        <w:cs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301732205"/>
        <w:docPartObj>
          <w:docPartGallery w:val="Page Numbers (Top of Page)"/>
          <w:docPartUnique/>
        </w:docPartObj>
      </w:sdtPr>
      <w:sdtEndPr/>
      <w:sdtContent>
        <w:r w:rsidRPr="00D418A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418A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418A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0371A" w:rsidRPr="00A0371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Pr="00D418AC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D418AC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:rsidR="00D418AC" w:rsidRDefault="00D418AC" w:rsidP="00D418A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A04"/>
    <w:multiLevelType w:val="hybridMultilevel"/>
    <w:tmpl w:val="0DF2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519C"/>
    <w:multiLevelType w:val="hybridMultilevel"/>
    <w:tmpl w:val="229A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38E5"/>
    <w:multiLevelType w:val="hybridMultilevel"/>
    <w:tmpl w:val="8FA8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7175D"/>
    <w:multiLevelType w:val="hybridMultilevel"/>
    <w:tmpl w:val="C89812FA"/>
    <w:lvl w:ilvl="0" w:tplc="4A36680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6E0932"/>
    <w:multiLevelType w:val="hybridMultilevel"/>
    <w:tmpl w:val="E55A5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D5183"/>
    <w:multiLevelType w:val="hybridMultilevel"/>
    <w:tmpl w:val="924A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07747"/>
    <w:multiLevelType w:val="hybridMultilevel"/>
    <w:tmpl w:val="BAC46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370E9"/>
    <w:multiLevelType w:val="hybridMultilevel"/>
    <w:tmpl w:val="BCFA7D20"/>
    <w:lvl w:ilvl="0" w:tplc="7AA21A06">
      <w:start w:val="1"/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9F5DA7"/>
    <w:multiLevelType w:val="hybridMultilevel"/>
    <w:tmpl w:val="E5885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68"/>
    <w:rsid w:val="000E0FDE"/>
    <w:rsid w:val="00104FA2"/>
    <w:rsid w:val="001126AB"/>
    <w:rsid w:val="0012084B"/>
    <w:rsid w:val="00254BEB"/>
    <w:rsid w:val="0032774E"/>
    <w:rsid w:val="00415302"/>
    <w:rsid w:val="00433822"/>
    <w:rsid w:val="004F2851"/>
    <w:rsid w:val="005217F7"/>
    <w:rsid w:val="005436AF"/>
    <w:rsid w:val="00572E83"/>
    <w:rsid w:val="005E5A19"/>
    <w:rsid w:val="00713E68"/>
    <w:rsid w:val="00716850"/>
    <w:rsid w:val="00815B1F"/>
    <w:rsid w:val="0081696D"/>
    <w:rsid w:val="008C6E3E"/>
    <w:rsid w:val="00901689"/>
    <w:rsid w:val="00944C1C"/>
    <w:rsid w:val="00953769"/>
    <w:rsid w:val="009A0BE9"/>
    <w:rsid w:val="009E01BF"/>
    <w:rsid w:val="009F6126"/>
    <w:rsid w:val="00A007EC"/>
    <w:rsid w:val="00A0371A"/>
    <w:rsid w:val="00A22C49"/>
    <w:rsid w:val="00A453B8"/>
    <w:rsid w:val="00A47EE2"/>
    <w:rsid w:val="00AB0B1C"/>
    <w:rsid w:val="00AD7EDD"/>
    <w:rsid w:val="00AE1AA0"/>
    <w:rsid w:val="00B02C7A"/>
    <w:rsid w:val="00C04819"/>
    <w:rsid w:val="00C66692"/>
    <w:rsid w:val="00CE6155"/>
    <w:rsid w:val="00D418AC"/>
    <w:rsid w:val="00DB7FAF"/>
    <w:rsid w:val="00E24FCC"/>
    <w:rsid w:val="00E85757"/>
    <w:rsid w:val="00F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97A64-2B01-4BE2-AEBF-FBA6696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E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A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E5A19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4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418AC"/>
  </w:style>
  <w:style w:type="paragraph" w:styleId="a9">
    <w:name w:val="footer"/>
    <w:basedOn w:val="a"/>
    <w:link w:val="aa"/>
    <w:uiPriority w:val="99"/>
    <w:unhideWhenUsed/>
    <w:rsid w:val="00D41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4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0D77-4A35-48A1-8078-84679625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1902</Words>
  <Characters>10844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CCPD01</dc:creator>
  <cp:keywords/>
  <dc:description/>
  <cp:lastModifiedBy>YimmY Phumkarn</cp:lastModifiedBy>
  <cp:revision>17</cp:revision>
  <cp:lastPrinted>2017-09-06T07:14:00Z</cp:lastPrinted>
  <dcterms:created xsi:type="dcterms:W3CDTF">2017-05-03T05:42:00Z</dcterms:created>
  <dcterms:modified xsi:type="dcterms:W3CDTF">2017-09-25T04:59:00Z</dcterms:modified>
</cp:coreProperties>
</file>